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Prichard Megan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21300 VICTORY BLVD., 12TH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WOODLAND HILLS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91367-7734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BLACKLINE, INC.</w:t>
              </w:r>
            </w:hyperlink>
            <w:r>
              <w:rPr/>
              <w:t xml:space="preserve"> [ </w:t>
            </w:r>
            <w:r>
              <w:rPr>
                <w:rFonts w:ascii="Times;serif" w:hAnsi="Times;serif"/>
                <w:color w:val="0000FF"/>
                <w:sz w:val="24"/>
                <w:shd w:fill="FFFFFF" w:val="clear"/>
              </w:rPr>
              <w:t>BL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6,416</w:t>
            </w:r>
            <w:r>
              <w:rPr>
                <w:rFonts w:ascii="Times;serif" w:hAnsi="Times;serif"/>
                <w:color w:val="008000"/>
                <w:position w:val="7"/>
                <w:sz w:val="16"/>
                <w:sz w:val="20"/>
                <w:shd w:fill="FFFFFF" w:val="clear"/>
              </w:rPr>
              <w:t>(2)</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7,338</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an automatic annual restricted stock unit ("RSU") award pursuant to the Issuer's Outside Director Compensation Policy.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securities awarded on May 7, 2026 (the "Award Date") represent RSUs which vest in full upon the earlier of the one (1) year anniversary of the Award Date or the day prior to the Issuer's next annual meeting of the stockholders and in each case subject to the Reporting Person's continued service on the Issuer's board of directors through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Karole Morgan-Prager,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24309" TargetMode="External"/><Relationship Id="rId5" Type="http://schemas.openxmlformats.org/officeDocument/2006/relationships/hyperlink" Target="http://www.sec.gov/cgi-bin/browse-edgar?action=getcompany&amp;CIK=00016661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640</Words>
  <Characters>3471</Characters>
  <CharactersWithSpaces>4053</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